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B" w:rsidRDefault="0019020B" w:rsidP="0019020B">
      <w:pPr>
        <w:jc w:val="center"/>
        <w:rPr>
          <w:b/>
          <w:sz w:val="40"/>
        </w:rPr>
      </w:pPr>
      <w:r>
        <w:rPr>
          <w:b/>
          <w:sz w:val="40"/>
        </w:rPr>
        <w:t xml:space="preserve">SBĚRNÝ DVŮR VÍTKOV </w:t>
      </w:r>
    </w:p>
    <w:p w:rsidR="0019020B" w:rsidRDefault="0019020B" w:rsidP="0019020B">
      <w:pPr>
        <w:jc w:val="both"/>
      </w:pPr>
      <w:r w:rsidRPr="00D37AD5">
        <w:t>Sběrný dvůr</w:t>
      </w:r>
      <w:r>
        <w:t xml:space="preserve"> ve Vítkově</w:t>
      </w:r>
      <w:r w:rsidRPr="00D37AD5">
        <w:t xml:space="preserve"> je určen pro od</w:t>
      </w:r>
      <w:r>
        <w:t>kládání odpadů jako například velkoobjemový odpad (tedy takový, který se pro svůj objem nevejde</w:t>
      </w:r>
      <w:r w:rsidRPr="0037139A">
        <w:t xml:space="preserve"> do </w:t>
      </w:r>
      <w:r>
        <w:t>nádob určených pro svoz odpadů), bio odpad, papír, plasty, sklo, nábytkové dřevo,</w:t>
      </w:r>
      <w:r w:rsidRPr="006226CC">
        <w:t xml:space="preserve"> </w:t>
      </w:r>
      <w:r w:rsidRPr="00D37AD5">
        <w:t>nebezpečné složky komunálního odpadu</w:t>
      </w:r>
      <w:r>
        <w:t xml:space="preserve"> (barvy, lepidla, ředidla, oleje, tmely, úklidová domácí chemie), směsný demoliční odpad (</w:t>
      </w:r>
      <w:r w:rsidRPr="0089353D">
        <w:t>odpad vznikající při stavebních a demoličních činnostech</w:t>
      </w:r>
      <w:r>
        <w:t>), nebezpečný stavební odpad obsahující azbest (krytiny střech eternit a podobně).</w:t>
      </w:r>
    </w:p>
    <w:p w:rsidR="0019020B" w:rsidRDefault="0019020B" w:rsidP="0019020B">
      <w:pPr>
        <w:jc w:val="both"/>
      </w:pPr>
      <w:r>
        <w:t xml:space="preserve">Pro občany, kteří nemají trvalé bydliště ve Vítkově a jeho místních částech, je uložení odpadů </w:t>
      </w:r>
      <w:r w:rsidRPr="006B543F">
        <w:rPr>
          <w:b/>
        </w:rPr>
        <w:t>zpoplatněno dle platného ceníku</w:t>
      </w:r>
      <w:r>
        <w:t xml:space="preserve">. </w:t>
      </w:r>
    </w:p>
    <w:p w:rsidR="0019020B" w:rsidRDefault="0019020B" w:rsidP="0019020B">
      <w:pPr>
        <w:jc w:val="both"/>
      </w:pPr>
      <w:r>
        <w:rPr>
          <w:b/>
        </w:rPr>
        <w:t>B</w:t>
      </w:r>
      <w:r w:rsidRPr="006B543F">
        <w:rPr>
          <w:b/>
        </w:rPr>
        <w:t>ezplatně</w:t>
      </w:r>
      <w:r>
        <w:t xml:space="preserve"> sběrný dvůr přijímá jedlé oleje a tuky z domácností, a v rámci zpětného odběru </w:t>
      </w:r>
      <w:r w:rsidRPr="0037139A">
        <w:t>kompletní vyslo</w:t>
      </w:r>
      <w:r>
        <w:t>užilé domácí spotřebiče, drobnou zahradní techniku,</w:t>
      </w:r>
      <w:r w:rsidRPr="0037139A">
        <w:t xml:space="preserve"> </w:t>
      </w:r>
      <w:r>
        <w:t>svítidla a osvětlovací techniku</w:t>
      </w:r>
      <w:r w:rsidRPr="0037139A">
        <w:t xml:space="preserve">, audio </w:t>
      </w:r>
      <w:r>
        <w:t>a</w:t>
      </w:r>
      <w:r w:rsidRPr="0037139A">
        <w:t xml:space="preserve"> video</w:t>
      </w:r>
      <w:r>
        <w:t xml:space="preserve"> techniku</w:t>
      </w:r>
      <w:r w:rsidRPr="0037139A">
        <w:t>, výp</w:t>
      </w:r>
      <w:r>
        <w:t>očetní a komunikační elektroniku, monočlánky, autobaterie, akumulátory, pneumatiky.</w:t>
      </w:r>
    </w:p>
    <w:p w:rsidR="0019020B" w:rsidRDefault="0019020B" w:rsidP="0019020B">
      <w:pPr>
        <w:jc w:val="both"/>
      </w:pPr>
      <w:r w:rsidRPr="00E51E55">
        <w:t>Sběrný dvůr ve Vítkově mohou využít také podnik</w:t>
      </w:r>
      <w:r>
        <w:t xml:space="preserve">ající právnické a fyzické osoby. </w:t>
      </w:r>
      <w:r w:rsidRPr="00E51E55">
        <w:t>Pro ně je zpětný odběr elektrozařízení, pneumatik a baterií, také bezplatný. Bezplatně mohou odevzdat i použité jedlé oleje a tuky. Odkládání zbývajících odpad</w:t>
      </w:r>
      <w:r>
        <w:t>ů,</w:t>
      </w:r>
      <w:r w:rsidRPr="00E51E55">
        <w:t xml:space="preserve"> včetně nebezpečných</w:t>
      </w:r>
      <w:r>
        <w:t>,</w:t>
      </w:r>
      <w:r w:rsidRPr="00E51E55">
        <w:t xml:space="preserve"> je zpoplatněno dle platného ceníku.</w:t>
      </w:r>
    </w:p>
    <w:tbl>
      <w:tblPr>
        <w:tblW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0"/>
        <w:gridCol w:w="2550"/>
      </w:tblGrid>
      <w:tr w:rsidR="0019020B" w:rsidRPr="002523C6" w:rsidTr="00983FF0">
        <w:trPr>
          <w:trHeight w:val="330"/>
        </w:trPr>
        <w:tc>
          <w:tcPr>
            <w:tcW w:w="510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00BBFE"/>
            <w:vAlign w:val="center"/>
          </w:tcPr>
          <w:p w:rsidR="0019020B" w:rsidRPr="00BE6100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FF0000"/>
                <w:sz w:val="27"/>
                <w:szCs w:val="27"/>
                <w:lang w:eastAsia="cs-CZ"/>
              </w:rPr>
            </w:pPr>
            <w:r w:rsidRPr="00BE6100">
              <w:rPr>
                <w:rFonts w:ascii="Arial" w:hAnsi="Arial" w:cs="Arial"/>
                <w:b/>
                <w:color w:val="FF0000"/>
                <w:sz w:val="27"/>
                <w:szCs w:val="27"/>
                <w:lang w:eastAsia="cs-CZ"/>
              </w:rPr>
              <w:t>PROVOZNÍ DOBA SBĚRNÉHO DVORA</w:t>
            </w:r>
          </w:p>
        </w:tc>
      </w:tr>
      <w:tr w:rsidR="0019020B" w:rsidRPr="002523C6" w:rsidTr="00983FF0">
        <w:trPr>
          <w:trHeight w:val="330"/>
        </w:trPr>
        <w:tc>
          <w:tcPr>
            <w:tcW w:w="510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00BBFE"/>
            <w:vAlign w:val="center"/>
          </w:tcPr>
          <w:p w:rsidR="0019020B" w:rsidRPr="00BE6100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ZIMNÍ OBDOBÍ</w:t>
            </w:r>
          </w:p>
        </w:tc>
      </w:tr>
      <w:tr w:rsidR="0019020B" w:rsidRPr="002523C6" w:rsidTr="00983FF0">
        <w:trPr>
          <w:trHeight w:val="330"/>
        </w:trPr>
        <w:tc>
          <w:tcPr>
            <w:tcW w:w="510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00BBFE"/>
            <w:vAlign w:val="center"/>
          </w:tcPr>
          <w:p w:rsidR="0019020B" w:rsidRPr="00BE6100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OD PROSINCE DO ÚNORA</w:t>
            </w:r>
          </w:p>
        </w:tc>
      </w:tr>
      <w:tr w:rsidR="0019020B" w:rsidRPr="002523C6" w:rsidTr="00983FF0">
        <w:trPr>
          <w:trHeight w:val="330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BFE"/>
            <w:vAlign w:val="center"/>
          </w:tcPr>
          <w:p w:rsidR="0019020B" w:rsidRPr="00BE6100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SOBOTA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BBFE"/>
            <w:vAlign w:val="center"/>
          </w:tcPr>
          <w:p w:rsidR="0019020B" w:rsidRPr="00BE6100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8</w:t>
            </w: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00 </w:t>
            </w: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– 12</w:t>
            </w:r>
            <w:r w:rsidRPr="00BE6100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</w:t>
            </w:r>
          </w:p>
        </w:tc>
      </w:tr>
      <w:tr w:rsidR="0019020B" w:rsidRPr="002523C6" w:rsidTr="00983FF0">
        <w:trPr>
          <w:trHeight w:val="330"/>
        </w:trPr>
        <w:tc>
          <w:tcPr>
            <w:tcW w:w="510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LETNÍ OBDOBÍ</w:t>
            </w:r>
          </w:p>
        </w:tc>
      </w:tr>
      <w:tr w:rsidR="0019020B" w:rsidRPr="002523C6" w:rsidTr="00983FF0">
        <w:trPr>
          <w:trHeight w:val="330"/>
        </w:trPr>
        <w:tc>
          <w:tcPr>
            <w:tcW w:w="510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OD BŘEZNA DO LISTOPADU</w:t>
            </w:r>
          </w:p>
        </w:tc>
      </w:tr>
      <w:tr w:rsidR="0019020B" w:rsidRPr="002523C6" w:rsidTr="00983FF0">
        <w:trPr>
          <w:trHeight w:val="330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ÚTERÝ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10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 – 14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</w:t>
            </w:r>
          </w:p>
        </w:tc>
      </w:tr>
      <w:tr w:rsidR="0019020B" w:rsidRPr="002523C6" w:rsidTr="00983FF0">
        <w:trPr>
          <w:trHeight w:val="285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ČTVRTEK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12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00 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– 18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</w:t>
            </w:r>
          </w:p>
        </w:tc>
      </w:tr>
      <w:tr w:rsidR="0019020B" w:rsidRPr="002523C6" w:rsidTr="00983FF0">
        <w:trPr>
          <w:trHeight w:val="270"/>
        </w:trPr>
        <w:tc>
          <w:tcPr>
            <w:tcW w:w="25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SOBOTA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00"/>
            <w:vAlign w:val="center"/>
          </w:tcPr>
          <w:p w:rsidR="0019020B" w:rsidRPr="00961099" w:rsidRDefault="0019020B" w:rsidP="00983F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8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00 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lang w:eastAsia="cs-CZ"/>
              </w:rPr>
              <w:t>– 12</w:t>
            </w:r>
            <w:r w:rsidRPr="00961099">
              <w:rPr>
                <w:rFonts w:ascii="Arial" w:hAnsi="Arial" w:cs="Arial"/>
                <w:b/>
                <w:bCs/>
                <w:color w:val="FF0000"/>
                <w:sz w:val="27"/>
                <w:szCs w:val="27"/>
                <w:vertAlign w:val="superscript"/>
                <w:lang w:eastAsia="cs-CZ"/>
              </w:rPr>
              <w:t>00</w:t>
            </w:r>
            <w:bookmarkStart w:id="0" w:name="_GoBack"/>
            <w:bookmarkEnd w:id="0"/>
          </w:p>
        </w:tc>
      </w:tr>
    </w:tbl>
    <w:p w:rsidR="0019020B" w:rsidRPr="00524D0A" w:rsidRDefault="0019020B" w:rsidP="0019020B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</w:pPr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t xml:space="preserve">Lumír </w:t>
      </w:r>
      <w:proofErr w:type="spellStart"/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t>Jüstel</w:t>
      </w:r>
      <w:proofErr w:type="spellEnd"/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t>, svoz odpadu</w:t>
      </w:r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br/>
        <w:t>tel: 739 599 758</w:t>
      </w:r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br/>
        <w:t>email: ljustel@tsvitkov.cz</w:t>
      </w:r>
    </w:p>
    <w:p w:rsidR="0019020B" w:rsidRPr="00524D0A" w:rsidRDefault="0019020B" w:rsidP="0019020B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cs-CZ"/>
        </w:rPr>
      </w:pPr>
      <w:r w:rsidRPr="00524D0A">
        <w:rPr>
          <w:rFonts w:ascii="Arial" w:hAnsi="Arial" w:cs="Arial"/>
          <w:color w:val="000000" w:themeColor="text1"/>
          <w:sz w:val="27"/>
          <w:szCs w:val="27"/>
          <w:lang w:eastAsia="cs-CZ"/>
        </w:rPr>
        <w:t> </w:t>
      </w:r>
    </w:p>
    <w:p w:rsidR="0019020B" w:rsidRPr="00524D0A" w:rsidRDefault="0019020B" w:rsidP="0019020B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</w:pPr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t>František Putko, sběrný dvůr</w:t>
      </w:r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br/>
        <w:t>tel: 733 180 919</w:t>
      </w:r>
      <w:r w:rsidRPr="00524D0A">
        <w:rPr>
          <w:rFonts w:ascii="Arial" w:hAnsi="Arial" w:cs="Arial"/>
          <w:b/>
          <w:bCs/>
          <w:color w:val="000000" w:themeColor="text1"/>
          <w:sz w:val="27"/>
          <w:szCs w:val="27"/>
          <w:lang w:eastAsia="cs-CZ"/>
        </w:rPr>
        <w:br/>
        <w:t>email: sd@tsvitkov.cz</w:t>
      </w:r>
    </w:p>
    <w:p w:rsidR="0019020B" w:rsidRDefault="0019020B" w:rsidP="0019020B">
      <w:pPr>
        <w:jc w:val="both"/>
      </w:pPr>
    </w:p>
    <w:p w:rsidR="0019020B" w:rsidRDefault="0019020B" w:rsidP="0019020B">
      <w:pPr>
        <w:jc w:val="both"/>
      </w:pPr>
    </w:p>
    <w:p w:rsidR="001160A5" w:rsidRDefault="001160A5"/>
    <w:sectPr w:rsidR="0011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0B"/>
    <w:rsid w:val="001160A5"/>
    <w:rsid w:val="0019020B"/>
    <w:rsid w:val="00B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5218-40CA-43A9-98A3-19801D6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Putko</dc:creator>
  <cp:keywords/>
  <dc:description/>
  <cp:lastModifiedBy>František Putko</cp:lastModifiedBy>
  <cp:revision>2</cp:revision>
  <dcterms:created xsi:type="dcterms:W3CDTF">2024-01-11T21:23:00Z</dcterms:created>
  <dcterms:modified xsi:type="dcterms:W3CDTF">2024-01-17T09:43:00Z</dcterms:modified>
</cp:coreProperties>
</file>